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684" w:rsidRPr="00CA7222" w:rsidRDefault="003A7684" w:rsidP="003A7684">
      <w:pPr>
        <w:tabs>
          <w:tab w:val="left" w:pos="0"/>
        </w:tabs>
        <w:jc w:val="center"/>
        <w:rPr>
          <w:rFonts w:ascii="Calibri" w:hAnsi="Calibri" w:cs="Calibri"/>
          <w:b/>
        </w:rPr>
      </w:pPr>
      <w:bookmarkStart w:id="0" w:name="_Hlk172555679"/>
      <w:bookmarkStart w:id="1" w:name="_GoBack"/>
      <w:bookmarkEnd w:id="1"/>
      <w:r w:rsidRPr="00CA7222">
        <w:rPr>
          <w:rFonts w:ascii="Calibri" w:hAnsi="Calibri" w:cs="Calibri"/>
          <w:b/>
        </w:rPr>
        <w:t>ΠΑΡΑΡΤΗΜΑ Α΄</w:t>
      </w:r>
    </w:p>
    <w:p w:rsidR="003A7684" w:rsidRPr="00CA7222" w:rsidRDefault="003A7684" w:rsidP="003A7684">
      <w:pPr>
        <w:tabs>
          <w:tab w:val="left" w:pos="0"/>
        </w:tabs>
        <w:jc w:val="center"/>
        <w:rPr>
          <w:rFonts w:ascii="Calibri" w:hAnsi="Calibri" w:cs="Calibri"/>
          <w:b/>
        </w:rPr>
      </w:pPr>
      <w:r w:rsidRPr="00CA7222">
        <w:rPr>
          <w:rFonts w:ascii="Calibri" w:hAnsi="Calibri" w:cs="Calibri"/>
          <w:b/>
        </w:rPr>
        <w:t>ΑΝΑΛΥΣΗ ΤΕΧΝΙΚΩΝ ΠΡΟΔΙΑΓΡΑΦΩΝ</w:t>
      </w:r>
    </w:p>
    <w:p w:rsidR="003A7684" w:rsidRDefault="003A7684" w:rsidP="003A7684">
      <w:pPr>
        <w:jc w:val="center"/>
        <w:rPr>
          <w:rFonts w:ascii="Calibri" w:hAnsi="Calibri"/>
          <w:b/>
        </w:rPr>
      </w:pPr>
      <w:r w:rsidRPr="00CA7222">
        <w:rPr>
          <w:rFonts w:ascii="Calibri" w:hAnsi="Calibri"/>
          <w:b/>
        </w:rPr>
        <w:t>Πίνακες Συμμόρφωσης</w:t>
      </w:r>
    </w:p>
    <w:p w:rsidR="003A7684" w:rsidRPr="00F52788" w:rsidRDefault="003A7684" w:rsidP="003A7684">
      <w:pPr>
        <w:ind w:left="-426"/>
        <w:rPr>
          <w:lang w:val="en-US"/>
        </w:rPr>
      </w:pPr>
      <w:r>
        <w:rPr>
          <w:rFonts w:ascii="Calibri" w:hAnsi="Calibri"/>
          <w:b/>
        </w:rPr>
        <w:t>ΠΡΟΓΡΑΜΜΑΤΑ ΛΟΓΙΣΜΙΚΟΥ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6410"/>
        <w:gridCol w:w="1123"/>
        <w:gridCol w:w="1156"/>
      </w:tblGrid>
      <w:tr w:rsidR="003A7684" w:rsidRPr="00495A41" w:rsidTr="0067198A">
        <w:tc>
          <w:tcPr>
            <w:tcW w:w="677" w:type="dxa"/>
            <w:shd w:val="clear" w:color="auto" w:fill="D9D9D9"/>
          </w:tcPr>
          <w:p w:rsidR="003A7684" w:rsidRPr="00495A41" w:rsidRDefault="003A7684" w:rsidP="0067198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bookmarkStart w:id="2" w:name="_Hlk172555684"/>
            <w:bookmarkEnd w:id="0"/>
            <w:r w:rsidRPr="00495A41">
              <w:rPr>
                <w:rFonts w:ascii="Calibri" w:hAnsi="Calibri" w:cs="Calibri"/>
                <w:b/>
                <w:sz w:val="22"/>
                <w:szCs w:val="22"/>
              </w:rPr>
              <w:t>α/α</w:t>
            </w:r>
          </w:p>
        </w:tc>
        <w:tc>
          <w:tcPr>
            <w:tcW w:w="6410" w:type="dxa"/>
            <w:shd w:val="clear" w:color="auto" w:fill="D9D9D9"/>
          </w:tcPr>
          <w:p w:rsidR="003A7684" w:rsidRPr="00495A41" w:rsidRDefault="003A7684" w:rsidP="0067198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Περιγραφή λογισμικού</w:t>
            </w:r>
          </w:p>
        </w:tc>
        <w:tc>
          <w:tcPr>
            <w:tcW w:w="1123" w:type="dxa"/>
            <w:shd w:val="clear" w:color="auto" w:fill="D9D9D9"/>
          </w:tcPr>
          <w:p w:rsidR="003A7684" w:rsidRPr="00495A41" w:rsidRDefault="003A7684" w:rsidP="0067198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5A41">
              <w:rPr>
                <w:rFonts w:ascii="Calibri" w:hAnsi="Calibri" w:cs="Calibri"/>
                <w:b/>
                <w:sz w:val="22"/>
                <w:szCs w:val="22"/>
              </w:rPr>
              <w:t>Απαίτηση</w:t>
            </w:r>
          </w:p>
        </w:tc>
        <w:tc>
          <w:tcPr>
            <w:tcW w:w="1156" w:type="dxa"/>
            <w:shd w:val="clear" w:color="auto" w:fill="D9D9D9"/>
          </w:tcPr>
          <w:p w:rsidR="003A7684" w:rsidRPr="00495A41" w:rsidRDefault="003A7684" w:rsidP="0067198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5A41">
              <w:rPr>
                <w:rFonts w:ascii="Calibri" w:hAnsi="Calibri" w:cs="Calibri"/>
                <w:b/>
                <w:sz w:val="22"/>
                <w:szCs w:val="22"/>
              </w:rPr>
              <w:t>Απάντηση</w:t>
            </w:r>
          </w:p>
        </w:tc>
      </w:tr>
      <w:tr w:rsidR="003A7684" w:rsidRPr="00B231E4" w:rsidTr="0067198A">
        <w:tc>
          <w:tcPr>
            <w:tcW w:w="677" w:type="dxa"/>
            <w:shd w:val="clear" w:color="auto" w:fill="auto"/>
          </w:tcPr>
          <w:p w:rsidR="003A7684" w:rsidRPr="00B231E4" w:rsidRDefault="003A7684" w:rsidP="0067198A">
            <w:pPr>
              <w:rPr>
                <w:rFonts w:ascii="Calibri" w:hAnsi="Calibri" w:cs="Calibri"/>
                <w:sz w:val="22"/>
                <w:szCs w:val="22"/>
              </w:rPr>
            </w:pPr>
            <w:r w:rsidRPr="00B231E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410" w:type="dxa"/>
            <w:shd w:val="clear" w:color="auto" w:fill="auto"/>
          </w:tcPr>
          <w:p w:rsidR="003A7684" w:rsidRPr="00B231E4" w:rsidRDefault="003A7684" w:rsidP="006719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231E4">
              <w:rPr>
                <w:rFonts w:ascii="Calibri" w:hAnsi="Calibri" w:cs="Calibri"/>
                <w:b/>
                <w:sz w:val="22"/>
                <w:szCs w:val="22"/>
              </w:rPr>
              <w:t>Canva</w:t>
            </w:r>
            <w:proofErr w:type="spellEnd"/>
            <w:r w:rsidRPr="00B231E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B231E4">
              <w:rPr>
                <w:rFonts w:ascii="Calibri" w:hAnsi="Calibri" w:cs="Calibri"/>
                <w:b/>
                <w:sz w:val="22"/>
                <w:szCs w:val="22"/>
              </w:rPr>
              <w:t>Pro</w:t>
            </w:r>
            <w:proofErr w:type="spellEnd"/>
            <w:r w:rsidRPr="00B231E4">
              <w:rPr>
                <w:rFonts w:ascii="Calibri" w:hAnsi="Calibri" w:cs="Calibri"/>
                <w:sz w:val="22"/>
                <w:szCs w:val="22"/>
              </w:rPr>
              <w:t xml:space="preserve"> Να προσφέρει τη δυνατότητα για: α)Δημιουργία γραφικών – για ημερίδες, </w:t>
            </w:r>
            <w:proofErr w:type="spellStart"/>
            <w:r w:rsidRPr="00B231E4">
              <w:rPr>
                <w:rFonts w:ascii="Calibri" w:hAnsi="Calibri" w:cs="Calibri"/>
                <w:sz w:val="22"/>
                <w:szCs w:val="22"/>
              </w:rPr>
              <w:t>social</w:t>
            </w:r>
            <w:proofErr w:type="spellEnd"/>
            <w:r w:rsidRPr="00B231E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231E4">
              <w:rPr>
                <w:rFonts w:ascii="Calibri" w:hAnsi="Calibri" w:cs="Calibri"/>
                <w:sz w:val="22"/>
                <w:szCs w:val="22"/>
              </w:rPr>
              <w:t>media</w:t>
            </w:r>
            <w:proofErr w:type="spellEnd"/>
            <w:r w:rsidRPr="00B231E4">
              <w:rPr>
                <w:rFonts w:ascii="Calibri" w:hAnsi="Calibri" w:cs="Calibri"/>
                <w:sz w:val="22"/>
                <w:szCs w:val="22"/>
              </w:rPr>
              <w:t xml:space="preserve">, επεξεργασία φωτογραφιών, </w:t>
            </w:r>
            <w:proofErr w:type="spellStart"/>
            <w:r w:rsidRPr="00B231E4">
              <w:rPr>
                <w:rFonts w:ascii="Calibri" w:hAnsi="Calibri" w:cs="Calibri"/>
                <w:sz w:val="22"/>
                <w:szCs w:val="22"/>
              </w:rPr>
              <w:t>infographics</w:t>
            </w:r>
            <w:proofErr w:type="spellEnd"/>
            <w:r w:rsidRPr="00B231E4">
              <w:rPr>
                <w:rFonts w:ascii="Calibri" w:hAnsi="Calibri" w:cs="Calibri"/>
                <w:sz w:val="22"/>
                <w:szCs w:val="22"/>
              </w:rPr>
              <w:t xml:space="preserve">, πρόσβαση σε πολλά </w:t>
            </w:r>
            <w:proofErr w:type="spellStart"/>
            <w:r w:rsidRPr="00B231E4">
              <w:rPr>
                <w:rFonts w:ascii="Calibri" w:hAnsi="Calibri" w:cs="Calibri"/>
                <w:sz w:val="22"/>
                <w:szCs w:val="22"/>
              </w:rPr>
              <w:t>templates</w:t>
            </w:r>
            <w:proofErr w:type="spellEnd"/>
            <w:r w:rsidRPr="00B231E4">
              <w:rPr>
                <w:rFonts w:ascii="Calibri" w:hAnsi="Calibri" w:cs="Calibri"/>
                <w:sz w:val="22"/>
                <w:szCs w:val="22"/>
              </w:rPr>
              <w:t xml:space="preserve"> β)Δημιουργία πρωτότυπου περιεχομένου για τις ανάγκες δράσης και ευαισθητοποίησης με την κοινωνία γ) Δυνατότητα διασύνδεσης και διαμοιρασμού των παραγόμενων, με τις πλέον δημοφιλείς εφαρμογές της αγοράς (</w:t>
            </w:r>
            <w:proofErr w:type="spellStart"/>
            <w:r w:rsidRPr="00B231E4">
              <w:rPr>
                <w:rFonts w:ascii="Calibri" w:hAnsi="Calibri" w:cs="Calibri"/>
                <w:sz w:val="22"/>
                <w:szCs w:val="22"/>
              </w:rPr>
              <w:t>google</w:t>
            </w:r>
            <w:proofErr w:type="spellEnd"/>
            <w:r w:rsidRPr="00B231E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231E4">
              <w:rPr>
                <w:rFonts w:ascii="Calibri" w:hAnsi="Calibri" w:cs="Calibri"/>
                <w:sz w:val="22"/>
                <w:szCs w:val="22"/>
              </w:rPr>
              <w:t>drive</w:t>
            </w:r>
            <w:proofErr w:type="spellEnd"/>
            <w:r w:rsidRPr="00B231E4"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proofErr w:type="spellStart"/>
            <w:r w:rsidRPr="00B231E4">
              <w:rPr>
                <w:rFonts w:ascii="Calibri" w:hAnsi="Calibri" w:cs="Calibri"/>
                <w:sz w:val="22"/>
                <w:szCs w:val="22"/>
              </w:rPr>
              <w:t>slack</w:t>
            </w:r>
            <w:proofErr w:type="spellEnd"/>
            <w:r w:rsidRPr="00B231E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231E4">
              <w:rPr>
                <w:rFonts w:ascii="Calibri" w:hAnsi="Calibri" w:cs="Calibri"/>
                <w:sz w:val="22"/>
                <w:szCs w:val="22"/>
              </w:rPr>
              <w:t>κ.α</w:t>
            </w:r>
            <w:proofErr w:type="spellEnd"/>
            <w:r w:rsidRPr="00B231E4">
              <w:rPr>
                <w:rFonts w:ascii="Calibri" w:hAnsi="Calibri" w:cs="Calibri"/>
                <w:sz w:val="22"/>
                <w:szCs w:val="22"/>
              </w:rPr>
              <w:t>) δ) Δυνατότητα δημιουργίας ομάδας συνεργασίας 3 - 4 ατόμων που θα μοιράζονται τα Project ε) Ειδικά, η γραφιστική απεικόνιση αποτελεί ένα κρίσιμο εργαλείο για την άσκηση των αρμοδιοτήτων της Γενικής Δ/</w:t>
            </w:r>
            <w:proofErr w:type="spellStart"/>
            <w:r w:rsidRPr="00B231E4">
              <w:rPr>
                <w:rFonts w:ascii="Calibri" w:hAnsi="Calibri" w:cs="Calibri"/>
                <w:sz w:val="22"/>
                <w:szCs w:val="22"/>
              </w:rPr>
              <w:t>νσης</w:t>
            </w:r>
            <w:proofErr w:type="spellEnd"/>
            <w:r w:rsidRPr="00B231E4">
              <w:rPr>
                <w:rFonts w:ascii="Calibri" w:hAnsi="Calibri" w:cs="Calibri"/>
                <w:sz w:val="22"/>
                <w:szCs w:val="22"/>
              </w:rPr>
              <w:t xml:space="preserve"> Ευαισθητοποίησης (ΦΕΚ Β 1991/24-05-2020, Άρθρα 33 &amp; 34), καθώς μέσω αυτής επιτυγχάνεται η μέγιστη δυνατή επικοινωνιακή προβολή και προώθηση των δράσεων της υπηρεσίας και η διάχυσή τους στην κοινωνία </w:t>
            </w:r>
            <w:proofErr w:type="spellStart"/>
            <w:r w:rsidRPr="00B231E4">
              <w:rPr>
                <w:rFonts w:ascii="Calibri" w:hAnsi="Calibri" w:cs="Calibri"/>
                <w:sz w:val="22"/>
                <w:szCs w:val="22"/>
              </w:rPr>
              <w:t>στ</w:t>
            </w:r>
            <w:proofErr w:type="spellEnd"/>
            <w:r w:rsidRPr="00B231E4">
              <w:rPr>
                <w:rFonts w:ascii="Calibri" w:hAnsi="Calibri" w:cs="Calibri"/>
                <w:sz w:val="22"/>
                <w:szCs w:val="22"/>
              </w:rPr>
              <w:t xml:space="preserve">) Ανανέωση ετήσιας συνδρομής . </w:t>
            </w:r>
          </w:p>
        </w:tc>
        <w:tc>
          <w:tcPr>
            <w:tcW w:w="1123" w:type="dxa"/>
            <w:shd w:val="clear" w:color="auto" w:fill="auto"/>
          </w:tcPr>
          <w:p w:rsidR="003A7684" w:rsidRPr="00B231E4" w:rsidRDefault="003A7684" w:rsidP="0067198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231E4">
              <w:rPr>
                <w:rFonts w:ascii="Calibri" w:hAnsi="Calibri" w:cs="Calibri"/>
                <w:b/>
                <w:sz w:val="22"/>
                <w:szCs w:val="22"/>
              </w:rPr>
              <w:t>ΝΑΙ</w:t>
            </w:r>
          </w:p>
        </w:tc>
        <w:tc>
          <w:tcPr>
            <w:tcW w:w="1156" w:type="dxa"/>
            <w:shd w:val="clear" w:color="auto" w:fill="auto"/>
          </w:tcPr>
          <w:p w:rsidR="003A7684" w:rsidRPr="00B231E4" w:rsidRDefault="003A7684" w:rsidP="0067198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7684" w:rsidRPr="00B231E4" w:rsidTr="0067198A">
        <w:trPr>
          <w:trHeight w:val="2094"/>
        </w:trPr>
        <w:tc>
          <w:tcPr>
            <w:tcW w:w="677" w:type="dxa"/>
            <w:shd w:val="clear" w:color="auto" w:fill="auto"/>
          </w:tcPr>
          <w:p w:rsidR="003A7684" w:rsidRPr="00B231E4" w:rsidRDefault="003A7684" w:rsidP="0067198A">
            <w:pPr>
              <w:rPr>
                <w:rFonts w:ascii="Calibri" w:hAnsi="Calibri" w:cs="Calibri"/>
                <w:sz w:val="22"/>
                <w:szCs w:val="22"/>
              </w:rPr>
            </w:pPr>
            <w:r w:rsidRPr="00B231E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410" w:type="dxa"/>
            <w:shd w:val="clear" w:color="auto" w:fill="auto"/>
          </w:tcPr>
          <w:p w:rsidR="003A7684" w:rsidRPr="00AB1C5D" w:rsidRDefault="003A7684" w:rsidP="0067198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proofErr w:type="spellStart"/>
            <w:r w:rsidRPr="00AB1C5D">
              <w:rPr>
                <w:rFonts w:ascii="Calibri-Bold" w:hAnsi="Calibri-Bold" w:cs="Calibri-Bold"/>
                <w:b/>
                <w:bCs/>
                <w:sz w:val="22"/>
                <w:szCs w:val="22"/>
                <w:lang w:val="en-US"/>
              </w:rPr>
              <w:t>AcyMailing</w:t>
            </w:r>
            <w:proofErr w:type="spellEnd"/>
            <w:r w:rsidRPr="00AB1C5D">
              <w:rPr>
                <w:rFonts w:ascii="Calibri-Bold" w:hAnsi="Calibri-Bold" w:cs="Calibri-Bold"/>
                <w:b/>
                <w:bCs/>
                <w:sz w:val="22"/>
                <w:szCs w:val="22"/>
                <w:lang w:val="en-US"/>
              </w:rPr>
              <w:t xml:space="preserve"> + </w:t>
            </w:r>
            <w:proofErr w:type="spellStart"/>
            <w:r w:rsidRPr="00AB1C5D">
              <w:rPr>
                <w:rFonts w:ascii="Calibri-Bold" w:hAnsi="Calibri-Bold" w:cs="Calibri-Bold"/>
                <w:b/>
                <w:bCs/>
                <w:sz w:val="22"/>
                <w:szCs w:val="22"/>
                <w:lang w:val="en-US"/>
              </w:rPr>
              <w:t>AcyMailing</w:t>
            </w:r>
            <w:proofErr w:type="spellEnd"/>
            <w:r w:rsidRPr="00AB1C5D">
              <w:rPr>
                <w:rFonts w:ascii="Calibri-Bold" w:hAnsi="Calibri-Bold" w:cs="Calibri-Bold"/>
                <w:b/>
                <w:bCs/>
                <w:sz w:val="22"/>
                <w:szCs w:val="22"/>
                <w:lang w:val="en-US"/>
              </w:rPr>
              <w:t xml:space="preserve"> Sending Service – </w:t>
            </w:r>
            <w:r>
              <w:rPr>
                <w:rFonts w:ascii="Calibri-Bold" w:hAnsi="Calibri-Bold" w:cs="Calibri-Bold"/>
                <w:b/>
                <w:bCs/>
                <w:sz w:val="22"/>
                <w:szCs w:val="22"/>
              </w:rPr>
              <w:t>Έκδοση</w:t>
            </w:r>
            <w:r w:rsidRPr="00AB1C5D">
              <w:rPr>
                <w:rFonts w:ascii="Calibri-Bold" w:hAnsi="Calibri-Bold" w:cs="Calibri-Bold"/>
                <w:b/>
                <w:bCs/>
                <w:sz w:val="22"/>
                <w:szCs w:val="22"/>
                <w:lang w:val="en-US"/>
              </w:rPr>
              <w:t xml:space="preserve"> Enterprise </w:t>
            </w:r>
            <w:r>
              <w:rPr>
                <w:rFonts w:ascii="Calibri-Bold" w:hAnsi="Calibri-Bold" w:cs="Calibri-Bold"/>
                <w:b/>
                <w:bCs/>
                <w:sz w:val="22"/>
                <w:szCs w:val="22"/>
              </w:rPr>
              <w:t>για</w:t>
            </w:r>
            <w:r w:rsidRPr="00AB1C5D">
              <w:rPr>
                <w:rFonts w:ascii="Calibri-Bold" w:hAnsi="Calibri-Bold" w:cs="Calibri-Bold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-Bold" w:hAnsi="Calibri-Bold" w:cs="Calibri-Bold"/>
                <w:b/>
                <w:bCs/>
                <w:sz w:val="22"/>
                <w:szCs w:val="22"/>
              </w:rPr>
              <w:t>έως</w:t>
            </w:r>
            <w:r w:rsidRPr="00AB1C5D">
              <w:rPr>
                <w:rFonts w:ascii="Calibri-Bold" w:hAnsi="Calibri-Bold" w:cs="Calibri-Bold"/>
                <w:b/>
                <w:bCs/>
                <w:sz w:val="22"/>
                <w:szCs w:val="22"/>
                <w:lang w:val="en-US"/>
              </w:rPr>
              <w:t xml:space="preserve"> 40.000 email </w:t>
            </w:r>
            <w:r>
              <w:rPr>
                <w:rFonts w:ascii="Calibri-Bold" w:hAnsi="Calibri-Bold" w:cs="Calibri-Bold"/>
                <w:b/>
                <w:bCs/>
                <w:sz w:val="22"/>
                <w:szCs w:val="22"/>
              </w:rPr>
              <w:t>ανά</w:t>
            </w:r>
            <w:r w:rsidRPr="00AB1C5D">
              <w:rPr>
                <w:rFonts w:ascii="Calibri-Bold" w:hAnsi="Calibri-Bold" w:cs="Calibri-Bold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-Bold" w:hAnsi="Calibri-Bold" w:cs="Calibri-Bold"/>
                <w:b/>
                <w:bCs/>
                <w:sz w:val="22"/>
                <w:szCs w:val="22"/>
              </w:rPr>
              <w:t>μήνα</w:t>
            </w:r>
            <w:r w:rsidRPr="00AB1C5D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</w:p>
          <w:p w:rsidR="003A7684" w:rsidRPr="00AB1C5D" w:rsidRDefault="003A7684" w:rsidP="0067198A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2"/>
                <w:szCs w:val="22"/>
              </w:rPr>
            </w:pPr>
            <w:r w:rsidRPr="00B231E4">
              <w:rPr>
                <w:rFonts w:ascii="Calibri" w:hAnsi="Calibri" w:cs="Calibri"/>
                <w:sz w:val="22"/>
                <w:szCs w:val="22"/>
              </w:rPr>
              <w:t>Να προσφέρει τη δυνατότητα για:</w:t>
            </w:r>
          </w:p>
          <w:p w:rsidR="003A7684" w:rsidRPr="00B231E4" w:rsidRDefault="003A7684" w:rsidP="0067198A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α</w:t>
            </w:r>
            <w:r w:rsidRPr="00B231E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)Mail campaigns, </w:t>
            </w:r>
            <w:r w:rsidRPr="00B231E4">
              <w:rPr>
                <w:rFonts w:ascii="Calibri" w:hAnsi="Calibri" w:cs="Calibri"/>
                <w:sz w:val="22"/>
                <w:szCs w:val="22"/>
              </w:rPr>
              <w:t>δημιουργία</w:t>
            </w:r>
            <w:r w:rsidRPr="00B231E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newsletters, </w:t>
            </w:r>
            <w:r w:rsidRPr="00B231E4">
              <w:rPr>
                <w:rFonts w:ascii="Calibri" w:hAnsi="Calibri" w:cs="Calibri"/>
                <w:sz w:val="22"/>
                <w:szCs w:val="22"/>
              </w:rPr>
              <w:t>πρόσβαση</w:t>
            </w:r>
            <w:r w:rsidRPr="00B231E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B231E4">
              <w:rPr>
                <w:rFonts w:ascii="Calibri" w:hAnsi="Calibri" w:cs="Calibri"/>
                <w:sz w:val="22"/>
                <w:szCs w:val="22"/>
              </w:rPr>
              <w:t>σε</w:t>
            </w:r>
            <w:r w:rsidRPr="00B231E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B231E4">
              <w:rPr>
                <w:rFonts w:ascii="Calibri" w:hAnsi="Calibri" w:cs="Calibri"/>
                <w:sz w:val="22"/>
                <w:szCs w:val="22"/>
              </w:rPr>
              <w:t>πολλά</w:t>
            </w:r>
            <w:r w:rsidRPr="00B231E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templates</w:t>
            </w:r>
          </w:p>
          <w:p w:rsidR="003A7684" w:rsidRPr="003A7684" w:rsidRDefault="003A7684" w:rsidP="006719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231E4">
              <w:rPr>
                <w:rFonts w:ascii="Calibri" w:hAnsi="Calibri" w:cs="Calibri"/>
                <w:sz w:val="22"/>
                <w:szCs w:val="22"/>
              </w:rPr>
              <w:t>β)</w:t>
            </w:r>
            <w:r w:rsidRPr="00AB1C5D">
              <w:rPr>
                <w:rFonts w:ascii="Calibri" w:hAnsi="Calibri" w:cs="Calibri"/>
                <w:sz w:val="22"/>
                <w:szCs w:val="22"/>
              </w:rPr>
              <w:t xml:space="preserve">Μαζική αποστολή ηλεκτρονικών μηνυμάτων - </w:t>
            </w:r>
            <w:proofErr w:type="spellStart"/>
            <w:r w:rsidRPr="00AB1C5D">
              <w:rPr>
                <w:rFonts w:ascii="Calibri" w:hAnsi="Calibri" w:cs="Calibri"/>
                <w:sz w:val="22"/>
                <w:szCs w:val="22"/>
                <w:lang w:val="en-US"/>
              </w:rPr>
              <w:t>AcyMailing</w:t>
            </w:r>
            <w:proofErr w:type="spellEnd"/>
            <w:r w:rsidRPr="00AB1C5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B1C5D">
              <w:rPr>
                <w:rFonts w:ascii="Calibri" w:hAnsi="Calibri" w:cs="Calibri"/>
                <w:sz w:val="22"/>
                <w:szCs w:val="22"/>
                <w:lang w:val="en-US"/>
              </w:rPr>
              <w:t>Sending</w:t>
            </w:r>
            <w:r w:rsidRPr="00AB1C5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B1C5D">
              <w:rPr>
                <w:rFonts w:ascii="Calibri" w:hAnsi="Calibri" w:cs="Calibri"/>
                <w:sz w:val="22"/>
                <w:szCs w:val="22"/>
                <w:lang w:val="en-US"/>
              </w:rPr>
              <w:t>Service</w:t>
            </w:r>
          </w:p>
          <w:p w:rsidR="003A7684" w:rsidRPr="00823AFE" w:rsidRDefault="003A7684" w:rsidP="006719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γ) Δυνατότητα αποστολής έως 40.000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emails</w:t>
            </w:r>
            <w:r w:rsidRPr="00823AF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ανά μήνα.</w:t>
            </w:r>
          </w:p>
          <w:p w:rsidR="003A7684" w:rsidRPr="00B231E4" w:rsidRDefault="003A7684" w:rsidP="003A768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δ</w:t>
            </w:r>
            <w:r w:rsidRPr="00B231E4">
              <w:rPr>
                <w:rFonts w:ascii="Calibri" w:hAnsi="Calibri" w:cs="Calibri"/>
                <w:sz w:val="22"/>
                <w:szCs w:val="22"/>
              </w:rPr>
              <w:t>)Ανανέωση ετήσιας συνδρομής</w:t>
            </w:r>
          </w:p>
        </w:tc>
        <w:tc>
          <w:tcPr>
            <w:tcW w:w="1123" w:type="dxa"/>
            <w:shd w:val="clear" w:color="auto" w:fill="auto"/>
          </w:tcPr>
          <w:p w:rsidR="003A7684" w:rsidRPr="00B231E4" w:rsidRDefault="003A7684" w:rsidP="0067198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231E4">
              <w:rPr>
                <w:rFonts w:ascii="Calibri" w:hAnsi="Calibri" w:cs="Calibri"/>
                <w:b/>
                <w:sz w:val="22"/>
                <w:szCs w:val="22"/>
              </w:rPr>
              <w:t>ΝΑΙ</w:t>
            </w:r>
          </w:p>
        </w:tc>
        <w:tc>
          <w:tcPr>
            <w:tcW w:w="1156" w:type="dxa"/>
            <w:shd w:val="clear" w:color="auto" w:fill="auto"/>
          </w:tcPr>
          <w:p w:rsidR="003A7684" w:rsidRPr="00B231E4" w:rsidRDefault="003A7684" w:rsidP="0067198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7684" w:rsidRPr="00B231E4" w:rsidTr="0067198A">
        <w:tc>
          <w:tcPr>
            <w:tcW w:w="677" w:type="dxa"/>
            <w:shd w:val="clear" w:color="auto" w:fill="auto"/>
          </w:tcPr>
          <w:p w:rsidR="003A7684" w:rsidRPr="00B231E4" w:rsidRDefault="003A7684" w:rsidP="0067198A">
            <w:pPr>
              <w:rPr>
                <w:rFonts w:ascii="Calibri" w:hAnsi="Calibri" w:cs="Calibri"/>
                <w:sz w:val="22"/>
                <w:szCs w:val="22"/>
              </w:rPr>
            </w:pPr>
            <w:r w:rsidRPr="00B231E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410" w:type="dxa"/>
            <w:shd w:val="clear" w:color="auto" w:fill="auto"/>
          </w:tcPr>
          <w:p w:rsidR="003A7684" w:rsidRPr="00823AFE" w:rsidRDefault="003A7684" w:rsidP="003A7684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823AFE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ZOOM</w:t>
            </w:r>
            <w:r w:rsidRPr="00823AF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23AFE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Workplace</w:t>
            </w:r>
            <w:r w:rsidRPr="00823AF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23AFE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PRO</w:t>
            </w:r>
            <w:r w:rsidRPr="00823AFE">
              <w:rPr>
                <w:rFonts w:ascii="Calibri" w:hAnsi="Calibri" w:cs="Calibri"/>
                <w:b/>
                <w:sz w:val="22"/>
                <w:szCs w:val="22"/>
              </w:rPr>
              <w:t xml:space="preserve"> 100 </w:t>
            </w:r>
            <w:r w:rsidRPr="00823AFE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Attendees</w:t>
            </w:r>
            <w:r w:rsidRPr="00823AFE">
              <w:rPr>
                <w:rFonts w:ascii="Calibri" w:hAnsi="Calibri" w:cs="Calibri"/>
                <w:b/>
                <w:sz w:val="22"/>
                <w:szCs w:val="22"/>
              </w:rPr>
              <w:t xml:space="preserve"> &amp; </w:t>
            </w:r>
            <w:r w:rsidRPr="00823AFE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ZOOM</w:t>
            </w:r>
            <w:r w:rsidRPr="00823AF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23AFE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Events</w:t>
            </w:r>
            <w:r w:rsidRPr="00823AFE">
              <w:rPr>
                <w:rFonts w:ascii="Calibri" w:hAnsi="Calibri" w:cs="Calibri"/>
                <w:b/>
                <w:sz w:val="22"/>
                <w:szCs w:val="22"/>
              </w:rPr>
              <w:t xml:space="preserve"> 500 </w:t>
            </w:r>
            <w:r w:rsidRPr="00823AFE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Attendee</w:t>
            </w:r>
            <w:r w:rsidRPr="00823AFE">
              <w:rPr>
                <w:rFonts w:ascii="Calibri" w:hAnsi="Calibri" w:cs="Calibri"/>
                <w:b/>
                <w:sz w:val="22"/>
                <w:szCs w:val="22"/>
              </w:rPr>
              <w:t xml:space="preserve"> -</w:t>
            </w:r>
            <w:r w:rsidRPr="00B231E4">
              <w:rPr>
                <w:rFonts w:ascii="Calibri" w:hAnsi="Calibri" w:cs="Calibri"/>
                <w:sz w:val="22"/>
                <w:szCs w:val="22"/>
              </w:rPr>
              <w:t>Να</w:t>
            </w:r>
            <w:r w:rsidRPr="00823AF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231E4">
              <w:rPr>
                <w:rFonts w:ascii="Calibri" w:hAnsi="Calibri" w:cs="Calibri"/>
                <w:sz w:val="22"/>
                <w:szCs w:val="22"/>
              </w:rPr>
              <w:t>προσφέρει</w:t>
            </w:r>
            <w:r w:rsidRPr="00823AF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231E4">
              <w:rPr>
                <w:rFonts w:ascii="Calibri" w:hAnsi="Calibri" w:cs="Calibri"/>
                <w:sz w:val="22"/>
                <w:szCs w:val="22"/>
              </w:rPr>
              <w:t>τ</w:t>
            </w:r>
            <w:r>
              <w:rPr>
                <w:rFonts w:ascii="Calibri" w:hAnsi="Calibri" w:cs="Calibri"/>
                <w:sz w:val="22"/>
                <w:szCs w:val="22"/>
              </w:rPr>
              <w:t>ο</w:t>
            </w:r>
            <w:r w:rsidRPr="00823AF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σύνολο</w:t>
            </w:r>
            <w:r w:rsidRPr="00823AF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των</w:t>
            </w:r>
            <w:r w:rsidRPr="00823AF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προγραμμάτων</w:t>
            </w:r>
            <w:r w:rsidRPr="00823AFE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3A7684" w:rsidRPr="00B231E4" w:rsidRDefault="003A7684" w:rsidP="003A7684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823AFE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B231E4">
              <w:rPr>
                <w:rFonts w:ascii="Calibri" w:hAnsi="Calibri" w:cs="Calibri"/>
                <w:sz w:val="22"/>
                <w:szCs w:val="22"/>
              </w:rPr>
              <w:t xml:space="preserve">α)Τηλεδιασκέψεις με συνεργάτες εντός &amp; εκτός Ελλάδος - </w:t>
            </w:r>
            <w:proofErr w:type="spellStart"/>
            <w:r w:rsidRPr="00B231E4">
              <w:rPr>
                <w:rFonts w:ascii="Calibri" w:hAnsi="Calibri" w:cs="Calibri"/>
                <w:sz w:val="22"/>
                <w:szCs w:val="22"/>
              </w:rPr>
              <w:t>live</w:t>
            </w:r>
            <w:proofErr w:type="spellEnd"/>
            <w:r w:rsidRPr="00B231E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231E4">
              <w:rPr>
                <w:rFonts w:ascii="Calibri" w:hAnsi="Calibri" w:cs="Calibri"/>
                <w:sz w:val="22"/>
                <w:szCs w:val="22"/>
              </w:rPr>
              <w:t>stream</w:t>
            </w:r>
            <w:proofErr w:type="spellEnd"/>
            <w:r w:rsidRPr="00B231E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231E4">
              <w:rPr>
                <w:rFonts w:ascii="Calibri" w:hAnsi="Calibri" w:cs="Calibri"/>
                <w:sz w:val="22"/>
                <w:szCs w:val="22"/>
              </w:rPr>
              <w:t>facebook</w:t>
            </w:r>
            <w:proofErr w:type="spellEnd"/>
            <w:r w:rsidRPr="00B231E4">
              <w:rPr>
                <w:rFonts w:ascii="Calibri" w:hAnsi="Calibri" w:cs="Calibri"/>
                <w:sz w:val="22"/>
                <w:szCs w:val="22"/>
              </w:rPr>
              <w:t xml:space="preserve"> &amp; </w:t>
            </w:r>
            <w:proofErr w:type="spellStart"/>
            <w:r w:rsidRPr="00B231E4">
              <w:rPr>
                <w:rFonts w:ascii="Calibri" w:hAnsi="Calibri" w:cs="Calibri"/>
                <w:sz w:val="22"/>
                <w:szCs w:val="22"/>
              </w:rPr>
              <w:t>Youtube</w:t>
            </w:r>
            <w:proofErr w:type="spellEnd"/>
            <w:r w:rsidRPr="00B231E4">
              <w:rPr>
                <w:rFonts w:ascii="Calibri" w:hAnsi="Calibri" w:cs="Calibri"/>
                <w:sz w:val="22"/>
                <w:szCs w:val="22"/>
              </w:rPr>
              <w:t xml:space="preserve"> (100 άτομα) β) Δυνατότητα διοργάνωσης σεμιναρίων (</w:t>
            </w:r>
            <w:proofErr w:type="spellStart"/>
            <w:r w:rsidRPr="00B231E4">
              <w:rPr>
                <w:rFonts w:ascii="Calibri" w:hAnsi="Calibri" w:cs="Calibri"/>
                <w:sz w:val="22"/>
                <w:szCs w:val="22"/>
              </w:rPr>
              <w:t>zoom</w:t>
            </w:r>
            <w:proofErr w:type="spellEnd"/>
            <w:r w:rsidRPr="00B231E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231E4">
              <w:rPr>
                <w:rFonts w:ascii="Calibri" w:hAnsi="Calibri" w:cs="Calibri"/>
                <w:sz w:val="22"/>
                <w:szCs w:val="22"/>
              </w:rPr>
              <w:t>video</w:t>
            </w:r>
            <w:proofErr w:type="spellEnd"/>
            <w:r w:rsidRPr="00B231E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231E4">
              <w:rPr>
                <w:rFonts w:ascii="Calibri" w:hAnsi="Calibri" w:cs="Calibri"/>
                <w:sz w:val="22"/>
                <w:szCs w:val="22"/>
              </w:rPr>
              <w:t>events</w:t>
            </w:r>
            <w:proofErr w:type="spellEnd"/>
            <w:r w:rsidRPr="00B231E4">
              <w:rPr>
                <w:rFonts w:ascii="Calibri" w:hAnsi="Calibri" w:cs="Calibri"/>
                <w:sz w:val="22"/>
                <w:szCs w:val="22"/>
              </w:rPr>
              <w:t>) για έως 500 άτομα και προβολή αυτών ζωντανά στα μέσα κοινωνικής δικτύωσης (</w:t>
            </w:r>
            <w:proofErr w:type="spellStart"/>
            <w:r w:rsidRPr="00B231E4">
              <w:rPr>
                <w:rFonts w:ascii="Calibri" w:hAnsi="Calibri" w:cs="Calibri"/>
                <w:sz w:val="22"/>
                <w:szCs w:val="22"/>
              </w:rPr>
              <w:t>YouTube</w:t>
            </w:r>
            <w:proofErr w:type="spellEnd"/>
            <w:r w:rsidRPr="00B231E4">
              <w:rPr>
                <w:rFonts w:ascii="Calibri" w:hAnsi="Calibri" w:cs="Calibri"/>
                <w:sz w:val="22"/>
                <w:szCs w:val="22"/>
              </w:rPr>
              <w:t xml:space="preserve"> ή Facebook) γ) Οι κατά καιρούς ημερίδες που διοργανώνει η ΕΑΔ θα πρέπει να υπάρχει η δυνατότητα να γίνονται </w:t>
            </w:r>
            <w:proofErr w:type="spellStart"/>
            <w:r w:rsidRPr="00B231E4">
              <w:rPr>
                <w:rFonts w:ascii="Calibri" w:hAnsi="Calibri" w:cs="Calibri"/>
                <w:sz w:val="22"/>
                <w:szCs w:val="22"/>
              </w:rPr>
              <w:t>live</w:t>
            </w:r>
            <w:proofErr w:type="spellEnd"/>
            <w:r w:rsidRPr="00B231E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231E4">
              <w:rPr>
                <w:rFonts w:ascii="Calibri" w:hAnsi="Calibri" w:cs="Calibri"/>
                <w:sz w:val="22"/>
                <w:szCs w:val="22"/>
              </w:rPr>
              <w:t>steam</w:t>
            </w:r>
            <w:proofErr w:type="spellEnd"/>
            <w:r w:rsidRPr="00B231E4">
              <w:rPr>
                <w:rFonts w:ascii="Calibri" w:hAnsi="Calibri" w:cs="Calibri"/>
                <w:sz w:val="22"/>
                <w:szCs w:val="22"/>
              </w:rPr>
              <w:t xml:space="preserve"> στα </w:t>
            </w:r>
            <w:proofErr w:type="spellStart"/>
            <w:r w:rsidRPr="00B231E4">
              <w:rPr>
                <w:rFonts w:ascii="Calibri" w:hAnsi="Calibri" w:cs="Calibri"/>
                <w:sz w:val="22"/>
                <w:szCs w:val="22"/>
              </w:rPr>
              <w:t>social</w:t>
            </w:r>
            <w:proofErr w:type="spellEnd"/>
            <w:r w:rsidRPr="00B231E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231E4">
              <w:rPr>
                <w:rFonts w:ascii="Calibri" w:hAnsi="Calibri" w:cs="Calibri"/>
                <w:sz w:val="22"/>
                <w:szCs w:val="22"/>
              </w:rPr>
              <w:t>media</w:t>
            </w:r>
            <w:proofErr w:type="spellEnd"/>
            <w:r w:rsidRPr="00B231E4">
              <w:rPr>
                <w:rFonts w:ascii="Calibri" w:hAnsi="Calibri" w:cs="Calibri"/>
                <w:sz w:val="22"/>
                <w:szCs w:val="22"/>
              </w:rPr>
              <w:t xml:space="preserve"> της Αρχής. δ) Ανανέωση ετήσιας συνδρομής </w:t>
            </w:r>
          </w:p>
        </w:tc>
        <w:tc>
          <w:tcPr>
            <w:tcW w:w="1123" w:type="dxa"/>
            <w:shd w:val="clear" w:color="auto" w:fill="auto"/>
          </w:tcPr>
          <w:p w:rsidR="003A7684" w:rsidRPr="00B231E4" w:rsidRDefault="003A7684" w:rsidP="0067198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231E4">
              <w:rPr>
                <w:rFonts w:ascii="Calibri" w:hAnsi="Calibri" w:cs="Calibri"/>
                <w:b/>
                <w:sz w:val="22"/>
                <w:szCs w:val="22"/>
              </w:rPr>
              <w:t>ΝΑΙ</w:t>
            </w:r>
          </w:p>
        </w:tc>
        <w:tc>
          <w:tcPr>
            <w:tcW w:w="1156" w:type="dxa"/>
            <w:shd w:val="clear" w:color="auto" w:fill="auto"/>
          </w:tcPr>
          <w:p w:rsidR="003A7684" w:rsidRPr="00B231E4" w:rsidRDefault="003A7684" w:rsidP="0067198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7684" w:rsidRPr="00B231E4" w:rsidTr="0067198A">
        <w:tc>
          <w:tcPr>
            <w:tcW w:w="677" w:type="dxa"/>
            <w:shd w:val="clear" w:color="auto" w:fill="auto"/>
          </w:tcPr>
          <w:p w:rsidR="003A7684" w:rsidRPr="00B231E4" w:rsidRDefault="003A7684" w:rsidP="0067198A">
            <w:pPr>
              <w:rPr>
                <w:rFonts w:ascii="Calibri" w:hAnsi="Calibri" w:cs="Calibri"/>
                <w:sz w:val="22"/>
                <w:szCs w:val="22"/>
              </w:rPr>
            </w:pPr>
            <w:r w:rsidRPr="00B231E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410" w:type="dxa"/>
            <w:shd w:val="clear" w:color="auto" w:fill="auto"/>
          </w:tcPr>
          <w:p w:rsidR="003A7684" w:rsidRPr="003A7684" w:rsidRDefault="003A7684" w:rsidP="003A7684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B231E4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Adobe</w:t>
            </w:r>
            <w:r w:rsidRPr="003A7684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– </w:t>
            </w:r>
            <w:r w:rsidRPr="00B231E4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Creative</w:t>
            </w:r>
            <w:r w:rsidRPr="003A7684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r w:rsidRPr="00B231E4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Cloud</w:t>
            </w:r>
            <w:r w:rsidRPr="003A7684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r w:rsidRPr="00B231E4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All</w:t>
            </w:r>
            <w:r w:rsidRPr="003A7684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r w:rsidRPr="00B231E4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Apps</w:t>
            </w:r>
            <w:r w:rsidRPr="003A7684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100</w:t>
            </w:r>
            <w:r w:rsidRPr="00B231E4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GB</w:t>
            </w:r>
            <w:r w:rsidRPr="003A7684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</w:p>
          <w:p w:rsidR="003A7684" w:rsidRPr="000E1E57" w:rsidRDefault="003A7684" w:rsidP="003A7684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B231E4">
              <w:rPr>
                <w:rFonts w:ascii="Calibri" w:hAnsi="Calibri" w:cs="Calibri"/>
                <w:sz w:val="22"/>
                <w:szCs w:val="22"/>
              </w:rPr>
              <w:t>Να προσφέρει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0E1E5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3A7684" w:rsidRPr="000E1E57" w:rsidRDefault="003A7684" w:rsidP="003A7684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α</w:t>
            </w:r>
            <w:r w:rsidRPr="000E1E57">
              <w:rPr>
                <w:rFonts w:ascii="Calibri" w:hAnsi="Calibri" w:cs="Calibri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το σύνολο των προγραμμάτων του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Creative</w:t>
            </w:r>
            <w:r w:rsidRPr="00823AF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Clous</w:t>
            </w:r>
            <w:proofErr w:type="spellEnd"/>
            <w:r w:rsidRPr="000E1E5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ALL</w:t>
            </w:r>
            <w:r w:rsidRPr="000E1E5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Apps</w:t>
            </w:r>
            <w:r w:rsidRPr="000E1E5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της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Adobe</w:t>
            </w:r>
            <w:r w:rsidRPr="000E1E5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και</w:t>
            </w:r>
            <w:r w:rsidRPr="000E1E5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cloud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χωρητικότητα 100G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B</w:t>
            </w:r>
            <w:r w:rsidRPr="00B231E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3A7684" w:rsidRPr="000E1E57" w:rsidRDefault="003A7684" w:rsidP="003A7684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β) </w:t>
            </w:r>
            <w:r w:rsidRPr="00B231E4">
              <w:rPr>
                <w:rFonts w:ascii="Calibri" w:hAnsi="Calibri" w:cs="Calibri"/>
                <w:sz w:val="22"/>
                <w:szCs w:val="22"/>
              </w:rPr>
              <w:t>τη δυνατότητα για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α</w:t>
            </w:r>
            <w:r w:rsidRPr="00AB1C5D">
              <w:rPr>
                <w:rFonts w:ascii="Calibri" w:hAnsi="Calibri" w:cs="Calibri"/>
                <w:sz w:val="22"/>
                <w:szCs w:val="22"/>
              </w:rPr>
              <w:t>νανέωση ετήσιας συνδρομής</w:t>
            </w:r>
          </w:p>
        </w:tc>
        <w:tc>
          <w:tcPr>
            <w:tcW w:w="1123" w:type="dxa"/>
            <w:shd w:val="clear" w:color="auto" w:fill="auto"/>
          </w:tcPr>
          <w:p w:rsidR="003A7684" w:rsidRPr="00B231E4" w:rsidRDefault="003A7684" w:rsidP="0067198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B231E4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NAI</w:t>
            </w:r>
          </w:p>
        </w:tc>
        <w:tc>
          <w:tcPr>
            <w:tcW w:w="1156" w:type="dxa"/>
            <w:shd w:val="clear" w:color="auto" w:fill="auto"/>
          </w:tcPr>
          <w:p w:rsidR="003A7684" w:rsidRPr="00B231E4" w:rsidRDefault="003A7684" w:rsidP="0067198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7684" w:rsidRPr="00B231E4" w:rsidTr="0067198A">
        <w:tc>
          <w:tcPr>
            <w:tcW w:w="677" w:type="dxa"/>
            <w:shd w:val="clear" w:color="auto" w:fill="auto"/>
          </w:tcPr>
          <w:p w:rsidR="003A7684" w:rsidRPr="00B231E4" w:rsidRDefault="003A7684" w:rsidP="0067198A">
            <w:pPr>
              <w:rPr>
                <w:rFonts w:ascii="Calibri" w:hAnsi="Calibri" w:cs="Calibri"/>
                <w:sz w:val="22"/>
                <w:szCs w:val="22"/>
              </w:rPr>
            </w:pPr>
            <w:r w:rsidRPr="00B231E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410" w:type="dxa"/>
            <w:shd w:val="clear" w:color="auto" w:fill="auto"/>
          </w:tcPr>
          <w:p w:rsidR="003A7684" w:rsidRDefault="003A7684" w:rsidP="0067198A">
            <w:pPr>
              <w:ind w:left="-284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231E4">
              <w:rPr>
                <w:rFonts w:ascii="Calibri" w:hAnsi="Calibri" w:cs="Calibri"/>
                <w:sz w:val="22"/>
                <w:szCs w:val="22"/>
              </w:rPr>
              <w:t>5.</w:t>
            </w:r>
            <w:r w:rsidRPr="00B231E4">
              <w:rPr>
                <w:rFonts w:ascii="Calibri" w:hAnsi="Calibri" w:cs="Calibri"/>
                <w:sz w:val="22"/>
                <w:szCs w:val="22"/>
              </w:rPr>
              <w:tab/>
            </w:r>
            <w:proofErr w:type="spellStart"/>
            <w:r w:rsidRPr="00B231E4">
              <w:rPr>
                <w:rFonts w:ascii="Calibri" w:hAnsi="Calibri" w:cs="Calibri"/>
                <w:b/>
                <w:sz w:val="22"/>
                <w:szCs w:val="22"/>
              </w:rPr>
              <w:t>Mentimeter</w:t>
            </w:r>
            <w:proofErr w:type="spellEnd"/>
            <w:r w:rsidRPr="00B231E4">
              <w:rPr>
                <w:rFonts w:ascii="Calibri" w:hAnsi="Calibri" w:cs="Calibri"/>
                <w:b/>
                <w:sz w:val="22"/>
                <w:szCs w:val="22"/>
              </w:rPr>
              <w:t xml:space="preserve"> – Έκδοση </w:t>
            </w:r>
            <w:proofErr w:type="spellStart"/>
            <w:r w:rsidRPr="00B231E4">
              <w:rPr>
                <w:rFonts w:ascii="Calibri" w:hAnsi="Calibri" w:cs="Calibri"/>
                <w:b/>
                <w:sz w:val="22"/>
                <w:szCs w:val="22"/>
              </w:rPr>
              <w:t>Basic</w:t>
            </w:r>
            <w:proofErr w:type="spellEnd"/>
          </w:p>
          <w:p w:rsidR="003A7684" w:rsidRPr="00B231E4" w:rsidRDefault="003A7684" w:rsidP="0067198A">
            <w:pPr>
              <w:ind w:lef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Pr="00B231E4">
              <w:rPr>
                <w:rFonts w:ascii="Calibri" w:hAnsi="Calibri" w:cs="Calibri"/>
                <w:sz w:val="22"/>
                <w:szCs w:val="22"/>
              </w:rPr>
              <w:t>Να προσφέρει τη δυνατότητα για:</w:t>
            </w:r>
          </w:p>
          <w:p w:rsidR="003A7684" w:rsidRPr="00B231E4" w:rsidRDefault="003A7684" w:rsidP="006719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231E4">
              <w:rPr>
                <w:rFonts w:ascii="Calibri" w:hAnsi="Calibri" w:cs="Calibri"/>
                <w:sz w:val="22"/>
                <w:szCs w:val="22"/>
              </w:rPr>
              <w:t xml:space="preserve">α)Δημιουργία </w:t>
            </w:r>
            <w:proofErr w:type="spellStart"/>
            <w:r w:rsidRPr="00B231E4">
              <w:rPr>
                <w:rFonts w:ascii="Calibri" w:hAnsi="Calibri" w:cs="Calibri"/>
                <w:sz w:val="22"/>
                <w:szCs w:val="22"/>
              </w:rPr>
              <w:t>διαδραστικών</w:t>
            </w:r>
            <w:proofErr w:type="spellEnd"/>
            <w:r w:rsidRPr="00B231E4">
              <w:rPr>
                <w:rFonts w:ascii="Calibri" w:hAnsi="Calibri" w:cs="Calibri"/>
                <w:sz w:val="22"/>
                <w:szCs w:val="22"/>
              </w:rPr>
              <w:t xml:space="preserve"> ψηφοφοριών</w:t>
            </w:r>
          </w:p>
          <w:p w:rsidR="003A7684" w:rsidRPr="00B231E4" w:rsidRDefault="003A7684" w:rsidP="006719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231E4">
              <w:rPr>
                <w:rFonts w:ascii="Calibri" w:hAnsi="Calibri" w:cs="Calibri"/>
                <w:sz w:val="22"/>
                <w:szCs w:val="22"/>
              </w:rPr>
              <w:t>β)Ευκολία πρόσβασης μέσω κινητών συσκευών</w:t>
            </w:r>
          </w:p>
          <w:p w:rsidR="003A7684" w:rsidRPr="00B231E4" w:rsidRDefault="003A7684" w:rsidP="006719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231E4">
              <w:rPr>
                <w:rFonts w:ascii="Calibri" w:hAnsi="Calibri" w:cs="Calibri"/>
                <w:sz w:val="22"/>
                <w:szCs w:val="22"/>
              </w:rPr>
              <w:t>γ)Ανανέωση ετήσιας συνδρομής</w:t>
            </w:r>
          </w:p>
          <w:p w:rsidR="003A7684" w:rsidRPr="00B231E4" w:rsidRDefault="003A7684" w:rsidP="0067198A">
            <w:pPr>
              <w:ind w:lef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A7684" w:rsidRPr="00B231E4" w:rsidRDefault="003A7684" w:rsidP="0067198A">
            <w:pPr>
              <w:ind w:lef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</w:tcPr>
          <w:p w:rsidR="003A7684" w:rsidRPr="00B231E4" w:rsidRDefault="003A7684" w:rsidP="0067198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231E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ΝΑΙ</w:t>
            </w:r>
          </w:p>
        </w:tc>
        <w:tc>
          <w:tcPr>
            <w:tcW w:w="1156" w:type="dxa"/>
            <w:shd w:val="clear" w:color="auto" w:fill="auto"/>
          </w:tcPr>
          <w:p w:rsidR="003A7684" w:rsidRPr="00B231E4" w:rsidRDefault="003A7684" w:rsidP="0067198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2"/>
    </w:tbl>
    <w:p w:rsidR="00FB5AE0" w:rsidRPr="003A7684" w:rsidRDefault="00FB5AE0" w:rsidP="003A7684"/>
    <w:sectPr w:rsidR="00FB5AE0" w:rsidRPr="003A7684" w:rsidSect="003A768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0529F"/>
    <w:multiLevelType w:val="hybridMultilevel"/>
    <w:tmpl w:val="B11AE984"/>
    <w:lvl w:ilvl="0" w:tplc="2FE0080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684"/>
    <w:rsid w:val="003A7684"/>
    <w:rsid w:val="00FB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8BAB8"/>
  <w15:chartTrackingRefBased/>
  <w15:docId w15:val="{8F6F878E-D1D9-40B4-8D59-CD6F0E95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7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ETHNIKI ARXI DIAFANEIAS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Argyrios Kitsos</dc:creator>
  <cp:keywords/>
  <dc:description/>
  <cp:lastModifiedBy>Argyrios Kitsos</cp:lastModifiedBy>
  <cp:revision>1</cp:revision>
  <dcterms:created xsi:type="dcterms:W3CDTF">2024-07-22T12:48:00Z</dcterms:created>
  <dcterms:modified xsi:type="dcterms:W3CDTF">2024-07-22T12:49:00Z</dcterms:modified>
</cp:coreProperties>
</file>